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SZSN-LC-20250927-9B01E9A9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张静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15775847330)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张静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511325199703191321,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15775847330)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南山区京港澳高速(深圳南山保时捷售后服务中心)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2025年09月28日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2025年12月27日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0.10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0.10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2025年09月27日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